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234CE8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ascii="宋体" w:hAnsi="宋体" w:cs="Times New Roman"/>
          <w:b/>
          <w:sz w:val="56"/>
          <w:szCs w:val="52"/>
        </w:rPr>
        <w:drawing>
          <wp:inline distT="0" distB="0" distL="114300" distR="114300">
            <wp:extent cx="3181350" cy="10096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8BF4FF8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毕业设计（论文）管理系统</w:t>
      </w:r>
    </w:p>
    <w:p w14:paraId="77CCCF22"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 w14:paraId="7BC93E9E"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 w14:paraId="1DE1ED2E">
      <w:pPr>
        <w:spacing w:line="276" w:lineRule="auto"/>
        <w:rPr>
          <w:rFonts w:ascii="微软雅黑" w:hAnsi="微软雅黑" w:eastAsia="微软雅黑"/>
          <w:color w:val="303030"/>
          <w:sz w:val="52"/>
          <w:szCs w:val="28"/>
        </w:rPr>
      </w:pPr>
    </w:p>
    <w:p w14:paraId="42195122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ascii="微软雅黑" w:hAnsi="微软雅黑" w:eastAsia="微软雅黑"/>
          <w:b/>
          <w:color w:val="303030"/>
          <w:sz w:val="52"/>
          <w:szCs w:val="28"/>
        </w:rPr>
        <w:t>使用手册</w:t>
      </w:r>
    </w:p>
    <w:p w14:paraId="51F8888F">
      <w:pPr>
        <w:spacing w:line="276" w:lineRule="auto"/>
        <w:jc w:val="center"/>
        <w:rPr>
          <w:rFonts w:ascii="微软雅黑" w:hAnsi="微软雅黑" w:eastAsia="微软雅黑"/>
          <w:b/>
          <w:color w:val="303030"/>
          <w:sz w:val="52"/>
          <w:szCs w:val="28"/>
        </w:rPr>
      </w:pP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（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  <w:lang w:val="en-US" w:eastAsia="zh-CN"/>
        </w:rPr>
        <w:t>教学秘书</w:t>
      </w:r>
      <w:r>
        <w:rPr>
          <w:rFonts w:hint="eastAsia" w:ascii="微软雅黑" w:hAnsi="微软雅黑" w:eastAsia="微软雅黑"/>
          <w:b/>
          <w:color w:val="303030"/>
          <w:sz w:val="52"/>
          <w:szCs w:val="28"/>
        </w:rPr>
        <w:t>）</w:t>
      </w:r>
    </w:p>
    <w:p w14:paraId="5F002722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23079E2B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62C4D03A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6889CE6E">
      <w:pPr>
        <w:spacing w:line="276" w:lineRule="auto"/>
        <w:jc w:val="center"/>
        <w:rPr>
          <w:rFonts w:ascii="微软雅黑" w:hAnsi="微软雅黑" w:eastAsia="微软雅黑"/>
          <w:color w:val="303030"/>
          <w:sz w:val="52"/>
          <w:szCs w:val="28"/>
        </w:rPr>
      </w:pPr>
    </w:p>
    <w:p w14:paraId="61EBA72A">
      <w:pPr>
        <w:spacing w:line="360" w:lineRule="auto"/>
        <w:jc w:val="center"/>
        <w:rPr>
          <w:rFonts w:ascii="宋体" w:hAnsi="宋体" w:cs="Times New Roman"/>
          <w:sz w:val="30"/>
          <w:szCs w:val="30"/>
        </w:rPr>
      </w:pPr>
      <w:r>
        <w:rPr>
          <w:rFonts w:hint="eastAsia" w:ascii="宋体" w:hAnsi="宋体" w:cs="Times New Roman"/>
          <w:sz w:val="30"/>
          <w:szCs w:val="30"/>
        </w:rPr>
        <w:t>重庆泛语科技有限公司</w:t>
      </w:r>
    </w:p>
    <w:p w14:paraId="3E256163"/>
    <w:p w14:paraId="5048CC30"/>
    <w:p w14:paraId="280320A9"/>
    <w:p w14:paraId="7DBB8BE9"/>
    <w:p w14:paraId="35D8462B"/>
    <w:p w14:paraId="1C5E633E"/>
    <w:p w14:paraId="4B412A3B">
      <w:pPr>
        <w:pStyle w:val="2"/>
        <w:spacing w:before="312" w:after="156" w:line="276" w:lineRule="auto"/>
      </w:pPr>
      <w:bookmarkStart w:id="0" w:name="_Toc24452"/>
      <w:bookmarkStart w:id="1" w:name="_Toc523325233"/>
      <w:bookmarkStart w:id="2" w:name="_Toc13085762"/>
      <w:r>
        <w:t>第</w:t>
      </w:r>
      <w:r>
        <w:rPr>
          <w:rFonts w:hint="eastAsia"/>
        </w:rPr>
        <w:t xml:space="preserve">1部分 </w:t>
      </w:r>
      <w:r>
        <w:rPr>
          <w:rFonts w:hint="eastAsia"/>
          <w:lang w:val="en-US" w:eastAsia="zh-CN"/>
        </w:rPr>
        <w:t>教学秘书</w:t>
      </w:r>
      <w:r>
        <w:t>使用流程</w:t>
      </w:r>
      <w:bookmarkEnd w:id="0"/>
      <w:bookmarkEnd w:id="1"/>
      <w:bookmarkEnd w:id="2"/>
    </w:p>
    <w:p w14:paraId="76EC255F">
      <w:pPr>
        <w:rPr>
          <w:rFonts w:hint="eastAsia"/>
          <w:color w:val="303030"/>
        </w:rPr>
      </w:pPr>
      <w:r>
        <w:rPr>
          <w:rFonts w:hint="eastAsia"/>
          <w:color w:val="303030"/>
        </w:rPr>
        <w:t>“</w:t>
      </w:r>
      <w:r>
        <w:rPr>
          <w:rFonts w:hint="eastAsia"/>
          <w:lang w:val="en-US" w:eastAsia="zh-CN"/>
        </w:rPr>
        <w:t>教学秘书</w:t>
      </w:r>
      <w:r>
        <w:rPr>
          <w:rFonts w:hint="eastAsia"/>
          <w:color w:val="303030"/>
        </w:rPr>
        <w:t>”</w:t>
      </w:r>
      <w:r>
        <w:rPr>
          <w:color w:val="303030"/>
        </w:rPr>
        <w:t>角色使用流程主要包括以下内容</w:t>
      </w:r>
      <w:r>
        <w:rPr>
          <w:rFonts w:hint="eastAsia"/>
          <w:color w:val="303030"/>
        </w:rPr>
        <w:t>：</w:t>
      </w:r>
    </w:p>
    <w:p w14:paraId="7F22265C">
      <w:pPr>
        <w:spacing w:line="360" w:lineRule="auto"/>
        <w:ind w:left="420" w:leftChars="0" w:firstLine="422" w:firstLineChars="200"/>
        <w:rPr>
          <w:rFonts w:hint="eastAsia"/>
          <w:b/>
          <w:color w:val="303030"/>
        </w:rPr>
      </w:pPr>
      <w:r>
        <w:rPr>
          <w:rFonts w:hint="eastAsia"/>
          <w:b/>
          <w:color w:val="303030"/>
        </w:rPr>
        <w:t>→→→1登录系统</w:t>
      </w:r>
    </w:p>
    <w:p w14:paraId="249241D0">
      <w:pPr>
        <w:spacing w:line="360" w:lineRule="auto"/>
        <w:ind w:left="420" w:leftChars="0" w:firstLine="422" w:firstLineChars="200"/>
        <w:rPr>
          <w:rFonts w:hint="default" w:eastAsiaTheme="minor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b/>
          <w:color w:val="303030"/>
        </w:rPr>
        <w:t>2</w:t>
      </w:r>
      <w:r>
        <w:rPr>
          <w:rFonts w:hint="eastAsia"/>
          <w:b/>
          <w:color w:val="303030"/>
          <w:lang w:val="en-US" w:eastAsia="zh-CN"/>
        </w:rPr>
        <w:t>新增单个账号</w:t>
      </w:r>
    </w:p>
    <w:p w14:paraId="4FE7B4D8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3批量导入账号</w:t>
      </w:r>
    </w:p>
    <w:p w14:paraId="36C4F1DD">
      <w:pPr>
        <w:spacing w:line="360" w:lineRule="auto"/>
        <w:ind w:left="420" w:leftChars="0" w:firstLine="422" w:firstLineChars="200"/>
        <w:rPr>
          <w:rFonts w:hint="default" w:eastAsiaTheme="minor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4新增单个组织</w:t>
      </w:r>
    </w:p>
    <w:p w14:paraId="35AB8E50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5批量导入组织</w:t>
      </w:r>
    </w:p>
    <w:p w14:paraId="4934D71A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6检测次数分配</w:t>
      </w:r>
    </w:p>
    <w:p w14:paraId="1BD020C4">
      <w:pPr>
        <w:spacing w:line="360" w:lineRule="auto"/>
        <w:ind w:left="420" w:leftChars="0" w:firstLine="422" w:firstLineChars="200"/>
        <w:rPr>
          <w:rFonts w:hint="default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7检测设置</w:t>
      </w:r>
    </w:p>
    <w:p w14:paraId="28C7C9EF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8指导关系变更</w:t>
      </w:r>
    </w:p>
    <w:p w14:paraId="267A0D72">
      <w:pPr>
        <w:spacing w:line="360" w:lineRule="auto"/>
        <w:ind w:left="420" w:leftChars="0" w:firstLine="422" w:firstLineChars="200"/>
        <w:rPr>
          <w:rFonts w:hint="default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9指导关系确认</w:t>
      </w:r>
    </w:p>
    <w:p w14:paraId="54B92D73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10分配答辩组</w:t>
      </w:r>
    </w:p>
    <w:p w14:paraId="7F207F18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11批量导入答辩组</w:t>
      </w:r>
    </w:p>
    <w:p w14:paraId="6538C25D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12分配评阅教师</w:t>
      </w:r>
    </w:p>
    <w:p w14:paraId="665E58AB">
      <w:pPr>
        <w:spacing w:line="360" w:lineRule="auto"/>
        <w:ind w:left="420" w:leftChars="0" w:firstLine="422" w:firstLineChars="200"/>
        <w:rPr>
          <w:rFonts w:hint="default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13批量分配评阅教师</w:t>
      </w:r>
    </w:p>
    <w:p w14:paraId="27EBC0A7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14更新总评</w:t>
      </w:r>
    </w:p>
    <w:p w14:paraId="4CF3ED36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15审核推优</w:t>
      </w:r>
    </w:p>
    <w:p w14:paraId="102DDC06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16文件下载</w:t>
      </w:r>
    </w:p>
    <w:p w14:paraId="7EE42925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17流转到</w:t>
      </w:r>
    </w:p>
    <w:p w14:paraId="0B605DF0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  <w:r>
        <w:rPr>
          <w:rFonts w:hint="eastAsia"/>
          <w:b/>
          <w:color w:val="303030"/>
        </w:rPr>
        <w:t>→→→</w:t>
      </w:r>
      <w:r>
        <w:rPr>
          <w:rFonts w:hint="eastAsia"/>
          <w:b/>
          <w:color w:val="303030"/>
          <w:lang w:val="en-US" w:eastAsia="zh-CN"/>
        </w:rPr>
        <w:t>18特殊编辑</w:t>
      </w:r>
    </w:p>
    <w:p w14:paraId="6C6F78E8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1C9C8672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7B5ED93F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6485D5A8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5008E02A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5E535AB1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6954B710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399763BA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25648800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20FCC3D3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310A8222">
      <w:pPr>
        <w:spacing w:line="360" w:lineRule="auto"/>
        <w:ind w:left="420" w:leftChars="0" w:firstLine="422" w:firstLineChars="200"/>
        <w:rPr>
          <w:rFonts w:hint="eastAsia"/>
          <w:b/>
          <w:color w:val="303030"/>
          <w:lang w:val="en-US" w:eastAsia="zh-CN"/>
        </w:rPr>
      </w:pPr>
    </w:p>
    <w:p w14:paraId="71E09841">
      <w:pPr>
        <w:pStyle w:val="2"/>
        <w:spacing w:before="312" w:line="276" w:lineRule="auto"/>
      </w:pPr>
      <w:bookmarkStart w:id="3" w:name="_Toc523325234"/>
      <w:bookmarkStart w:id="4" w:name="_Toc13085763"/>
      <w:bookmarkStart w:id="5" w:name="_Toc6316"/>
      <w:r>
        <w:rPr>
          <w:rFonts w:hint="eastAsia"/>
        </w:rPr>
        <w:t>第</w:t>
      </w:r>
      <w:r>
        <w:t>2</w:t>
      </w:r>
      <w:r>
        <w:rPr>
          <w:rFonts w:hint="eastAsia"/>
        </w:rPr>
        <w:t>部分</w:t>
      </w:r>
      <w:r>
        <w:t xml:space="preserve"> </w:t>
      </w:r>
      <w:r>
        <w:rPr>
          <w:rFonts w:hint="eastAsia"/>
          <w:lang w:val="en-US" w:eastAsia="zh-CN"/>
        </w:rPr>
        <w:t>教学秘书</w:t>
      </w:r>
      <w:r>
        <w:rPr>
          <w:rFonts w:hint="eastAsia"/>
        </w:rPr>
        <w:t>功能操作指南</w:t>
      </w:r>
      <w:bookmarkEnd w:id="3"/>
      <w:bookmarkEnd w:id="4"/>
      <w:bookmarkEnd w:id="5"/>
    </w:p>
    <w:p w14:paraId="40DCE099">
      <w:pPr>
        <w:pStyle w:val="3"/>
      </w:pPr>
      <w:bookmarkStart w:id="6" w:name="_Toc523325235"/>
      <w:bookmarkStart w:id="7" w:name="_Toc13223"/>
      <w:bookmarkStart w:id="8" w:name="_Toc13085764"/>
      <w:r>
        <w:t>2.1</w:t>
      </w:r>
      <w:r>
        <w:rPr>
          <w:rFonts w:hint="eastAsia"/>
          <w:lang w:val="en-US" w:eastAsia="zh-CN"/>
        </w:rPr>
        <w:t>教学秘书</w:t>
      </w:r>
      <w:r>
        <w:rPr>
          <w:rFonts w:hint="eastAsia"/>
        </w:rPr>
        <w:t>登录和</w:t>
      </w:r>
      <w:bookmarkEnd w:id="6"/>
      <w:r>
        <w:rPr>
          <w:rFonts w:hint="eastAsia"/>
        </w:rPr>
        <w:t>用户设置</w:t>
      </w:r>
      <w:bookmarkEnd w:id="7"/>
      <w:bookmarkEnd w:id="8"/>
    </w:p>
    <w:p w14:paraId="763674B3">
      <w:pPr>
        <w:pStyle w:val="4"/>
        <w:spacing w:before="156" w:after="156"/>
      </w:pPr>
      <w:bookmarkStart w:id="9" w:name="_Toc523325236"/>
      <w:bookmarkStart w:id="10" w:name="_Toc13085765"/>
      <w:bookmarkStart w:id="11" w:name="_Toc10322"/>
      <w:r>
        <w:t>2.1.1</w:t>
      </w:r>
      <w:r>
        <w:rPr>
          <w:rFonts w:hint="eastAsia"/>
        </w:rPr>
        <w:t>登录系统</w:t>
      </w:r>
      <w:bookmarkEnd w:id="9"/>
      <w:bookmarkEnd w:id="10"/>
      <w:bookmarkEnd w:id="11"/>
    </w:p>
    <w:p w14:paraId="60B5D0D1">
      <w:pPr>
        <w:spacing w:line="276" w:lineRule="auto"/>
        <w:ind w:left="840" w:leftChars="200" w:hanging="420" w:hanging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1</w:t>
      </w:r>
      <w:r>
        <w:rPr>
          <w:rFonts w:hint="eastAsia"/>
          <w:color w:val="303030"/>
        </w:rPr>
        <w:t>步：打开系统登录页面</w:t>
      </w:r>
      <w:r>
        <w:rPr>
          <w:color w:val="303030"/>
        </w:rPr>
        <w:t>:</w:t>
      </w:r>
      <w:r>
        <w:rPr>
          <w:rFonts w:hint="eastAsia" w:ascii="宋体" w:hAnsi="宋体" w:eastAsia="宋体" w:cs="宋体"/>
          <w:sz w:val="24"/>
          <w:szCs w:val="24"/>
        </w:rPr>
        <w:t>https://cloud.fanyu.com/organ/lib/gdcj</w:t>
      </w:r>
    </w:p>
    <w:p w14:paraId="71EC144B">
      <w:pPr>
        <w:spacing w:line="276" w:lineRule="auto"/>
        <w:ind w:firstLine="420" w:firstLineChars="200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2</w:t>
      </w:r>
      <w:r>
        <w:rPr>
          <w:rFonts w:hint="eastAsia"/>
          <w:color w:val="303030"/>
        </w:rPr>
        <w:t>步：登录方式（账号</w:t>
      </w:r>
      <w:r>
        <w:rPr>
          <w:rFonts w:hint="default"/>
          <w:color w:val="303030"/>
        </w:rPr>
        <w:t>：</w:t>
      </w:r>
      <w:r>
        <w:rPr>
          <w:rFonts w:hint="eastAsia"/>
          <w:color w:val="303030"/>
        </w:rPr>
        <w:t>工号或者学号，初始密码：根据学校通知进行登录）</w:t>
      </w:r>
    </w:p>
    <w:p w14:paraId="176B569D">
      <w:pPr>
        <w:spacing w:line="276" w:lineRule="auto"/>
        <w:ind w:firstLine="420" w:firstLineChars="200"/>
        <w:rPr>
          <w:rFonts w:hint="eastAsia"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3</w:t>
      </w:r>
      <w:r>
        <w:rPr>
          <w:rFonts w:hint="eastAsia"/>
          <w:color w:val="303030"/>
        </w:rPr>
        <w:t>步：输入账号密码，登录系统。</w:t>
      </w:r>
    </w:p>
    <w:p w14:paraId="0A3777B6">
      <w:pPr>
        <w:spacing w:line="276" w:lineRule="auto"/>
        <w:rPr>
          <w:rFonts w:hint="eastAsia"/>
        </w:rPr>
      </w:pPr>
      <w:r>
        <w:drawing>
          <wp:inline distT="0" distB="0" distL="114300" distR="114300">
            <wp:extent cx="5273040" cy="2501265"/>
            <wp:effectExtent l="0" t="0" r="3810" b="1333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登录</w:t>
      </w:r>
      <w:bookmarkStart w:id="12" w:name="_GoBack"/>
      <w:bookmarkEnd w:id="12"/>
      <w:r>
        <w:rPr>
          <w:rFonts w:hint="eastAsia"/>
          <w:lang w:val="en-US" w:eastAsia="zh-Hans"/>
        </w:rPr>
        <w:t>后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首页可以</w:t>
      </w:r>
      <w:r>
        <w:rPr>
          <w:rFonts w:hint="eastAsia"/>
        </w:rPr>
        <w:t>看到工作流</w:t>
      </w:r>
      <w:r>
        <w:rPr>
          <w:rFonts w:hint="eastAsia"/>
          <w:lang w:val="en-US" w:eastAsia="zh-Hans"/>
        </w:rPr>
        <w:t>程</w:t>
      </w:r>
      <w:r>
        <w:rPr>
          <w:rFonts w:hint="eastAsia"/>
        </w:rPr>
        <w:t>，工作流的作用如图所示：</w:t>
      </w:r>
    </w:p>
    <w:p w14:paraId="302603A7">
      <w:pPr>
        <w:spacing w:line="276" w:lineRule="auto"/>
        <w:rPr>
          <w:color w:val="303030"/>
        </w:rPr>
      </w:pPr>
      <w:r>
        <w:drawing>
          <wp:inline distT="0" distB="0" distL="114300" distR="114300">
            <wp:extent cx="5273040" cy="4396740"/>
            <wp:effectExtent l="0" t="0" r="3810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1F6C8">
      <w:pPr>
        <w:pStyle w:val="4"/>
        <w:spacing w:before="156" w:after="156"/>
        <w:rPr>
          <w:lang w:val="en-US"/>
        </w:rPr>
      </w:pPr>
      <w:r>
        <w:t>2.1.2</w:t>
      </w:r>
      <w:r>
        <w:rPr>
          <w:rFonts w:hint="eastAsia"/>
          <w:lang w:val="en-US" w:eastAsia="zh-Hans"/>
        </w:rPr>
        <w:t>安全中心</w:t>
      </w:r>
    </w:p>
    <w:p w14:paraId="7FA1787D">
      <w:pPr>
        <w:spacing w:line="276" w:lineRule="auto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1</w:t>
      </w:r>
      <w:r>
        <w:rPr>
          <w:rFonts w:hint="eastAsia"/>
          <w:color w:val="303030"/>
        </w:rPr>
        <w:t>步：点击个人设置——安全中心“绑定</w:t>
      </w:r>
      <w:r>
        <w:rPr>
          <w:rFonts w:hint="eastAsia"/>
          <w:color w:val="303030"/>
          <w:lang w:val="en-US" w:eastAsia="zh-Hans"/>
        </w:rPr>
        <w:t>邮箱</w:t>
      </w:r>
      <w:r>
        <w:rPr>
          <w:rFonts w:hint="eastAsia"/>
          <w:color w:val="303030"/>
        </w:rPr>
        <w:t>”——输入</w:t>
      </w:r>
      <w:r>
        <w:rPr>
          <w:rFonts w:hint="eastAsia"/>
          <w:color w:val="303030"/>
          <w:lang w:val="en-US" w:eastAsia="zh-Hans"/>
        </w:rPr>
        <w:t>邮箱地址以及验证码</w:t>
      </w:r>
      <w:r>
        <w:rPr>
          <w:rFonts w:hint="eastAsia"/>
          <w:color w:val="303030"/>
        </w:rPr>
        <w:t>，</w:t>
      </w:r>
      <w:r>
        <w:rPr>
          <w:rFonts w:hint="eastAsia"/>
          <w:color w:val="303030"/>
          <w:lang w:val="en-US" w:eastAsia="zh-Hans"/>
        </w:rPr>
        <w:t>确认绑定</w:t>
      </w:r>
      <w:r>
        <w:rPr>
          <w:rFonts w:hint="eastAsia"/>
          <w:color w:val="303030"/>
        </w:rPr>
        <w:t>即可绑定</w:t>
      </w:r>
      <w:r>
        <w:rPr>
          <w:rFonts w:hint="eastAsia"/>
          <w:color w:val="303030"/>
          <w:lang w:val="en-US" w:eastAsia="zh-Hans"/>
        </w:rPr>
        <w:t>邮箱</w:t>
      </w:r>
      <w:r>
        <w:rPr>
          <w:rFonts w:hint="default"/>
          <w:color w:val="303030"/>
          <w:lang w:eastAsia="zh-Hans"/>
        </w:rPr>
        <w:t>。</w:t>
      </w:r>
    </w:p>
    <w:p w14:paraId="5BF8A965">
      <w:pPr>
        <w:spacing w:line="276" w:lineRule="auto"/>
        <w:rPr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2</w:t>
      </w:r>
      <w:r>
        <w:rPr>
          <w:rFonts w:hint="eastAsia"/>
          <w:color w:val="303030"/>
        </w:rPr>
        <w:t>步：</w:t>
      </w:r>
      <w:r>
        <w:rPr>
          <w:rFonts w:hint="eastAsia"/>
          <w:color w:val="303030"/>
          <w:lang w:val="en-US" w:eastAsia="zh-Hans"/>
        </w:rPr>
        <w:t>绑定后忘记密码即可通过邮箱自行找回</w:t>
      </w:r>
      <w:r>
        <w:rPr>
          <w:rFonts w:hint="default"/>
          <w:color w:val="303030"/>
          <w:lang w:eastAsia="zh-Hans"/>
        </w:rPr>
        <w:t>（</w:t>
      </w:r>
      <w:r>
        <w:rPr>
          <w:rFonts w:hint="eastAsia"/>
          <w:color w:val="303030"/>
          <w:lang w:val="en-US" w:eastAsia="zh-Hans"/>
        </w:rPr>
        <w:t>建议绑定</w:t>
      </w:r>
      <w:r>
        <w:rPr>
          <w:rFonts w:hint="default"/>
          <w:color w:val="303030"/>
          <w:lang w:eastAsia="zh-Hans"/>
        </w:rPr>
        <w:t>），</w:t>
      </w:r>
      <w:r>
        <w:rPr>
          <w:rFonts w:hint="eastAsia"/>
          <w:color w:val="303030"/>
          <w:lang w:val="en-US" w:eastAsia="zh-Hans"/>
        </w:rPr>
        <w:t>未绑定邮箱忘记密码则需要联系学院管理员</w:t>
      </w:r>
      <w:r>
        <w:rPr>
          <w:rFonts w:hint="default"/>
          <w:color w:val="303030"/>
          <w:lang w:eastAsia="zh-Hans"/>
        </w:rPr>
        <w:t>。</w:t>
      </w:r>
    </w:p>
    <w:p w14:paraId="15943228">
      <w:pPr>
        <w:spacing w:line="276" w:lineRule="auto"/>
        <w:jc w:val="both"/>
      </w:pPr>
      <w:r>
        <w:drawing>
          <wp:inline distT="0" distB="0" distL="114300" distR="114300">
            <wp:extent cx="5265420" cy="2369820"/>
            <wp:effectExtent l="0" t="0" r="11430" b="11430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1C276">
      <w:pPr>
        <w:spacing w:line="276" w:lineRule="auto"/>
        <w:jc w:val="both"/>
      </w:pPr>
      <w:r>
        <w:drawing>
          <wp:inline distT="0" distB="0" distL="114300" distR="114300">
            <wp:extent cx="5271135" cy="2505710"/>
            <wp:effectExtent l="0" t="0" r="5715" b="889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3BBFE">
      <w:pPr>
        <w:pStyle w:val="4"/>
        <w:spacing w:before="156" w:after="156"/>
        <w:rPr>
          <w:lang w:val="en-US"/>
        </w:rPr>
      </w:pPr>
      <w:r>
        <w:t>2.1</w:t>
      </w:r>
      <w:r>
        <w:rPr>
          <w:rFonts w:hint="eastAsia"/>
          <w:lang w:val="en-US" w:eastAsia="zh-Hans"/>
        </w:rPr>
        <w:t>.</w:t>
      </w:r>
      <w:r>
        <w:t>3</w:t>
      </w:r>
      <w:r>
        <w:rPr>
          <w:rFonts w:hint="eastAsia"/>
          <w:lang w:val="en-US" w:eastAsia="zh-Hans"/>
        </w:rPr>
        <w:t>个人信息</w:t>
      </w:r>
    </w:p>
    <w:p w14:paraId="1C15C5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left="0" w:leftChars="0" w:right="0" w:rightChars="0" w:firstLine="420" w:firstLineChars="200"/>
        <w:jc w:val="both"/>
        <w:textAlignment w:val="auto"/>
        <w:outlineLvl w:val="9"/>
        <w:rPr>
          <w:color w:val="303030"/>
          <w:lang w:val="en-U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/>
          <w:color w:val="303030"/>
        </w:rPr>
        <w:t>第</w:t>
      </w:r>
      <w:r>
        <w:rPr>
          <w:color w:val="303030"/>
        </w:rPr>
        <w:t>1</w:t>
      </w:r>
      <w:r>
        <w:rPr>
          <w:rFonts w:hint="eastAsia"/>
          <w:color w:val="303030"/>
        </w:rPr>
        <w:t>步：点击个人设置——</w:t>
      </w:r>
      <w:r>
        <w:rPr>
          <w:rFonts w:hint="eastAsia"/>
          <w:color w:val="303030"/>
          <w:lang w:val="en-US" w:eastAsia="zh-Hans"/>
        </w:rPr>
        <w:t>选择“个人信息”</w:t>
      </w:r>
      <w:r>
        <w:rPr>
          <w:rFonts w:hint="eastAsia"/>
          <w:color w:val="303030"/>
        </w:rPr>
        <w:t>——</w:t>
      </w:r>
      <w:r>
        <w:rPr>
          <w:rFonts w:hint="eastAsia"/>
          <w:color w:val="303030"/>
          <w:lang w:val="en-US" w:eastAsia="zh-Hans"/>
        </w:rPr>
        <w:t>在个人信息页面上传“电子签名”</w:t>
      </w:r>
      <w:r>
        <w:rPr>
          <w:rFonts w:hint="eastAsia"/>
          <w:color w:val="303030"/>
          <w:lang w:val="en-US" w:eastAsia="zh-CN"/>
        </w:rPr>
        <w:t>并填写其他个人信息后</w:t>
      </w:r>
      <w:r>
        <w:rPr>
          <w:rFonts w:hint="eastAsia"/>
          <w:color w:val="303030"/>
        </w:rPr>
        <w:t>——</w:t>
      </w:r>
      <w:r>
        <w:rPr>
          <w:rFonts w:hint="eastAsia"/>
          <w:color w:val="303030"/>
          <w:lang w:val="en-US" w:eastAsia="zh-Hans"/>
        </w:rPr>
        <w:t>点击“提交”即可保存</w:t>
      </w:r>
      <w:r>
        <w:rPr>
          <w:rFonts w:hint="default"/>
          <w:color w:val="303030"/>
          <w:lang w:eastAsia="zh-Hans"/>
        </w:rPr>
        <w:t>。</w:t>
      </w:r>
    </w:p>
    <w:p w14:paraId="0A12A7ED">
      <w:pPr>
        <w:spacing w:line="276" w:lineRule="auto"/>
        <w:rPr>
          <w:color w:val="303030"/>
        </w:rPr>
      </w:pPr>
      <w:r>
        <w:drawing>
          <wp:inline distT="0" distB="0" distL="114300" distR="114300">
            <wp:extent cx="5270500" cy="2626995"/>
            <wp:effectExtent l="0" t="0" r="6350" b="190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C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  <w:rPr>
          <w:rFonts w:hint="default"/>
          <w:lang w:eastAsia="zh-Hans"/>
        </w:rPr>
      </w:pPr>
    </w:p>
    <w:p w14:paraId="1C8E6751">
      <w:pPr>
        <w:pStyle w:val="3"/>
        <w:rPr>
          <w:rFonts w:hint="default"/>
          <w:lang w:val="en-US" w:eastAsia="zh-CN"/>
        </w:rPr>
      </w:pPr>
      <w:r>
        <w:t>2</w:t>
      </w:r>
      <w:r>
        <w:rPr>
          <w:rFonts w:hint="eastAsia"/>
          <w:lang w:eastAsia="zh-CN"/>
        </w:rPr>
        <w:t>.</w:t>
      </w:r>
      <w:r>
        <w:rPr>
          <w:rFonts w:hint="eastAsia"/>
          <w:lang w:val="en-US" w:eastAsia="zh-CN"/>
        </w:rPr>
        <w:t>2组织账号管理</w:t>
      </w:r>
    </w:p>
    <w:p w14:paraId="083DE686">
      <w:pPr>
        <w:pStyle w:val="4"/>
        <w:spacing w:before="156" w:after="156"/>
        <w:rPr>
          <w:rFonts w:hint="eastAsia"/>
          <w:color w:val="FF0000"/>
          <w:lang w:val="en-US" w:eastAsia="zh-CN"/>
        </w:rPr>
      </w:pPr>
      <w:r>
        <w:rPr>
          <w:color w:val="FF0000"/>
        </w:rPr>
        <w:t>2.2.</w:t>
      </w:r>
      <w:r>
        <w:rPr>
          <w:rFonts w:hint="eastAsia"/>
          <w:color w:val="FF0000"/>
          <w:lang w:val="en-US" w:eastAsia="zh-CN"/>
        </w:rPr>
        <w:t>1新增单个账号</w:t>
      </w:r>
    </w:p>
    <w:p w14:paraId="591086A8">
      <w:pPr>
        <w:ind w:firstLine="420" w:firstLineChars="0"/>
        <w:rPr>
          <w:rFonts w:hint="eastAsia" w:asciiTheme="minorEastAsia" w:hAnsi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组织账号管理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账号管理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点击“新增”，在弹出框内输入相应的信息——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保存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。</w:t>
      </w:r>
    </w:p>
    <w:p w14:paraId="40203735">
      <w:pPr>
        <w:rPr>
          <w:rFonts w:hint="eastAsia" w:asciiTheme="minorEastAsia" w:hAnsiTheme="minorEastAsia"/>
          <w:b/>
          <w:bCs/>
          <w:color w:val="303030"/>
          <w:lang w:val="en-US" w:eastAsia="zh-CN"/>
        </w:rPr>
      </w:pPr>
      <w:r>
        <w:drawing>
          <wp:inline distT="0" distB="0" distL="114300" distR="114300">
            <wp:extent cx="5271135" cy="1960880"/>
            <wp:effectExtent l="0" t="0" r="5715" b="12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247900"/>
            <wp:effectExtent l="0" t="0" r="6350" b="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5D690">
      <w:pPr>
        <w:rPr>
          <w:rFonts w:hint="default"/>
          <w:b/>
          <w:bCs/>
          <w:color w:val="FF0000"/>
          <w:lang w:val="en-US" w:eastAsia="zh-CN"/>
        </w:rPr>
      </w:pPr>
      <w:r>
        <w:rPr>
          <w:b/>
          <w:bCs/>
          <w:color w:val="FF0000"/>
        </w:rPr>
        <w:t>2.2.</w:t>
      </w:r>
      <w:r>
        <w:rPr>
          <w:rFonts w:hint="eastAsia"/>
          <w:b/>
          <w:bCs/>
          <w:color w:val="FF0000"/>
          <w:lang w:val="en-US" w:eastAsia="zh-CN"/>
        </w:rPr>
        <w:t>2批量导入账号</w:t>
      </w:r>
    </w:p>
    <w:p w14:paraId="10CB1D1B">
      <w:pPr>
        <w:ind w:firstLine="420" w:firstLineChars="0"/>
        <w:rPr>
          <w:rFonts w:hint="eastAsia" w:asciiTheme="minorEastAsia" w:hAnsi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组织账号管理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账号管理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点击“批量导入教师账号”——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模板下载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”，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根据模板的注意事项进行填写，填写完成后点击“上传文件”——点击“确认”。</w:t>
      </w:r>
    </w:p>
    <w:p w14:paraId="2FBBE494">
      <w:pPr>
        <w:rPr>
          <w:rFonts w:hint="eastAsia" w:asciiTheme="minorEastAsia" w:hAnsiTheme="minorEastAsia"/>
          <w:b/>
          <w:bCs/>
          <w:color w:val="303030"/>
          <w:lang w:val="en-US" w:eastAsia="zh-CN"/>
        </w:rPr>
      </w:pPr>
      <w:r>
        <w:drawing>
          <wp:inline distT="0" distB="0" distL="114300" distR="114300">
            <wp:extent cx="5264150" cy="1870710"/>
            <wp:effectExtent l="0" t="0" r="12700" b="1524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EE5CA">
      <w:pPr>
        <w:rPr>
          <w:rFonts w:hint="default"/>
          <w:b/>
          <w:bCs/>
          <w:color w:val="FF0000"/>
          <w:lang w:val="en-US" w:eastAsia="zh-CN"/>
        </w:rPr>
      </w:pPr>
      <w:r>
        <w:rPr>
          <w:b/>
          <w:bCs/>
          <w:color w:val="FF0000"/>
        </w:rPr>
        <w:t>2.2.</w:t>
      </w:r>
      <w:r>
        <w:rPr>
          <w:rFonts w:hint="eastAsia"/>
          <w:b/>
          <w:bCs/>
          <w:color w:val="FF0000"/>
          <w:lang w:val="en-US" w:eastAsia="zh-CN"/>
        </w:rPr>
        <w:t>3新增单个组织</w:t>
      </w:r>
    </w:p>
    <w:p w14:paraId="390DEE2F">
      <w:pPr>
        <w:ind w:firstLine="420" w:firstLineChars="0"/>
        <w:rPr>
          <w:rFonts w:hint="eastAsia" w:asciiTheme="minorEastAsia" w:hAnsi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组织账号管理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组织架构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将鼠标移动到想要新增组织的位置——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+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”，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在弹出框内输入组织编码和名称后点击“确认”。</w:t>
      </w:r>
    </w:p>
    <w:p w14:paraId="6AE8F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267325" cy="1345565"/>
            <wp:effectExtent l="0" t="0" r="9525" b="698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91100" cy="3457575"/>
            <wp:effectExtent l="0" t="0" r="0" b="952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F894A">
      <w:pPr>
        <w:rPr>
          <w:rFonts w:hint="default"/>
          <w:b/>
          <w:bCs/>
          <w:color w:val="FF0000"/>
          <w:lang w:val="en-US" w:eastAsia="zh-CN"/>
        </w:rPr>
      </w:pPr>
      <w:r>
        <w:rPr>
          <w:b/>
          <w:bCs/>
          <w:color w:val="FF0000"/>
        </w:rPr>
        <w:t>2.2.</w:t>
      </w:r>
      <w:r>
        <w:rPr>
          <w:rFonts w:hint="eastAsia"/>
          <w:b/>
          <w:bCs/>
          <w:color w:val="FF0000"/>
          <w:lang w:val="en-US" w:eastAsia="zh-CN"/>
        </w:rPr>
        <w:t>4批量导入组织</w:t>
      </w:r>
    </w:p>
    <w:p w14:paraId="19A01636">
      <w:pPr>
        <w:ind w:firstLine="420" w:firstLineChars="0"/>
        <w:rPr>
          <w:rFonts w:hint="eastAsia" w:asciiTheme="minorEastAsia" w:hAnsi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组织账号管理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组织架构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将鼠标移动到导入/导出——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导入组织架构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”，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在弹出框内点击“模板下载”——根据模板中的注意事项进行填写，填写完成后点击“上传文件”——点击“确认”。</w:t>
      </w:r>
    </w:p>
    <w:p w14:paraId="7A6DD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269865" cy="1367790"/>
            <wp:effectExtent l="0" t="0" r="6985" b="381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960" cy="2014855"/>
            <wp:effectExtent l="0" t="0" r="8890" b="444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01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7658D">
      <w:pPr>
        <w:pStyle w:val="3"/>
        <w:rPr>
          <w:rFonts w:hint="eastAsia"/>
          <w:lang w:val="en-US" w:eastAsia="zh-CN"/>
        </w:rPr>
      </w:pPr>
      <w:r>
        <w:t>2.</w:t>
      </w:r>
      <w:r>
        <w:rPr>
          <w:rFonts w:hint="eastAsia"/>
          <w:lang w:val="en-US" w:eastAsia="zh-CN"/>
        </w:rPr>
        <w:t>3检测管理</w:t>
      </w:r>
    </w:p>
    <w:p w14:paraId="6DDB445F">
      <w:pPr>
        <w:pStyle w:val="4"/>
        <w:spacing w:before="156" w:after="156"/>
        <w:rPr>
          <w:rFonts w:hint="eastAsia"/>
          <w:color w:val="FF0000"/>
          <w:lang w:val="en-US"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3.1检测次数分配</w:t>
      </w:r>
    </w:p>
    <w:p w14:paraId="47811860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2.3.1.1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给教师账号分配检测次数</w:t>
      </w:r>
    </w:p>
    <w:p w14:paraId="4AC841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 w:firstLine="420" w:firstLineChars="0"/>
        <w:jc w:val="both"/>
        <w:textAlignment w:val="auto"/>
        <w:outlineLvl w:val="9"/>
        <w:rPr>
          <w:rFonts w:hint="default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检测次数分配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给教师账号分配检测次数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新增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在弹出框内填写相应的内容，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保存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1697A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272405" cy="2508250"/>
            <wp:effectExtent l="0" t="0" r="4445" b="635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5419F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2.3.1.2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按组织分配检测次数</w:t>
      </w:r>
    </w:p>
    <w:p w14:paraId="32550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 w:firstLine="420" w:firstLineChars="0"/>
        <w:jc w:val="both"/>
        <w:textAlignment w:val="auto"/>
        <w:outlineLvl w:val="9"/>
        <w:rPr>
          <w:rFonts w:hint="default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检测次数分配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按组织分配检测次数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新增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在弹出框内填写相应的内容，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保存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644120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272405" cy="2567305"/>
            <wp:effectExtent l="0" t="0" r="4445" b="4445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89BAD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2.3.1.3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给单个学生分配检测次数</w:t>
      </w:r>
    </w:p>
    <w:p w14:paraId="14D7A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 w:firstLine="420" w:firstLineChars="0"/>
        <w:jc w:val="both"/>
        <w:textAlignment w:val="auto"/>
        <w:outlineLvl w:val="9"/>
        <w:rPr>
          <w:rFonts w:hint="default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检测次数分配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按组织分配检测次数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新增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在弹出框内填写相应的内容，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保存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066F1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  <w:rPr>
          <w:rFonts w:hint="default"/>
          <w:lang w:eastAsia="zh-Hans"/>
        </w:rPr>
      </w:pPr>
      <w:r>
        <w:drawing>
          <wp:inline distT="0" distB="0" distL="114300" distR="114300">
            <wp:extent cx="5274310" cy="2523490"/>
            <wp:effectExtent l="0" t="0" r="2540" b="10160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8EEB0">
      <w:pPr>
        <w:pStyle w:val="4"/>
        <w:spacing w:before="156" w:after="156"/>
        <w:rPr>
          <w:rFonts w:hint="eastAsia"/>
          <w:color w:val="FF0000"/>
          <w:lang w:val="en-US"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3.2检测设置</w:t>
      </w:r>
    </w:p>
    <w:p w14:paraId="45F2BE60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2.3.2.1检测限制设置</w:t>
      </w:r>
    </w:p>
    <w:p w14:paraId="472F7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 w:firstLine="420" w:firstLineChars="0"/>
        <w:jc w:val="both"/>
        <w:textAlignment w:val="auto"/>
        <w:outlineLvl w:val="9"/>
        <w:rPr>
          <w:rFonts w:hint="default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检测设置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检测限制设置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新增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在弹出框内选择相应的内容，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保存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5E268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265420" cy="2286000"/>
            <wp:effectExtent l="0" t="0" r="11430" b="0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543BD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2.3.2.2检测通过率设置</w:t>
      </w:r>
    </w:p>
    <w:p w14:paraId="3CE967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 w:firstLine="420" w:firstLineChars="0"/>
        <w:jc w:val="both"/>
        <w:textAlignment w:val="auto"/>
        <w:outlineLvl w:val="9"/>
        <w:rPr>
          <w:rFonts w:hint="default"/>
          <w:lang w:eastAsia="zh-Han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检测设置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检测通过率设置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新增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在弹出框内选择相应的内容，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保存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28482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</w:pPr>
    </w:p>
    <w:p w14:paraId="102A0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</w:pPr>
      <w:r>
        <w:drawing>
          <wp:inline distT="0" distB="0" distL="114300" distR="114300">
            <wp:extent cx="5273040" cy="2462530"/>
            <wp:effectExtent l="0" t="0" r="3810" b="13970"/>
            <wp:docPr id="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6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2A02E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color w:val="FF0000"/>
          <w:lang w:val="en-US" w:eastAsia="zh-CN"/>
        </w:rPr>
        <w:t>2.3.2.2检测结果查询设置</w:t>
      </w:r>
    </w:p>
    <w:p w14:paraId="542627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检测设置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检测结果查询设置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新增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在弹出框内选择相应的内容，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保存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44FE08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right="0" w:rightChars="0"/>
        <w:jc w:val="both"/>
        <w:textAlignment w:val="auto"/>
        <w:outlineLvl w:val="9"/>
        <w:rPr>
          <w:rFonts w:hint="default"/>
          <w:lang w:eastAsia="zh-Hans"/>
        </w:rPr>
      </w:pPr>
      <w:r>
        <w:drawing>
          <wp:inline distT="0" distB="0" distL="114300" distR="114300">
            <wp:extent cx="5267960" cy="2506980"/>
            <wp:effectExtent l="0" t="0" r="8890" b="7620"/>
            <wp:docPr id="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1734E">
      <w:pPr>
        <w:pStyle w:val="3"/>
        <w:rPr>
          <w:rFonts w:hint="eastAsia"/>
          <w:lang w:val="en-US" w:eastAsia="zh-CN"/>
        </w:rPr>
      </w:pPr>
      <w:r>
        <w:t>2.</w:t>
      </w:r>
      <w:r>
        <w:rPr>
          <w:rFonts w:hint="eastAsia"/>
          <w:lang w:val="en-US" w:eastAsia="zh-CN"/>
        </w:rPr>
        <w:t>4选题管理</w:t>
      </w:r>
    </w:p>
    <w:p w14:paraId="37CE15D3">
      <w:pPr>
        <w:pStyle w:val="4"/>
        <w:spacing w:before="156" w:after="156"/>
        <w:rPr>
          <w:rFonts w:hint="default"/>
          <w:color w:val="FF0000"/>
          <w:lang w:val="en-US"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4.1指导关系变更</w:t>
      </w:r>
    </w:p>
    <w:p w14:paraId="36DFE34C">
      <w:pPr>
        <w:spacing w:line="276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选题管理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指导关系变更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申请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在弹出框内填写相应的内容，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确定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2289F7F7">
      <w:r>
        <w:drawing>
          <wp:inline distT="0" distB="0" distL="114300" distR="114300">
            <wp:extent cx="5267325" cy="2348230"/>
            <wp:effectExtent l="0" t="0" r="9525" b="13970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4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DABF2">
      <w:pPr>
        <w:pStyle w:val="4"/>
        <w:spacing w:before="156" w:after="156"/>
        <w:rPr>
          <w:rFonts w:hint="default"/>
          <w:color w:val="FF0000"/>
          <w:lang w:val="en-US"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4.2指导关系确认</w:t>
      </w:r>
    </w:p>
    <w:p w14:paraId="3C2BA3AB">
      <w:pPr>
        <w:spacing w:line="276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选题管理</w:t>
      </w:r>
      <w:r>
        <w:rPr>
          <w:rFonts w:hint="eastAsia" w:asciiTheme="minorEastAsia" w:hAnsiTheme="minorEastAsia"/>
          <w:b/>
          <w:bCs/>
          <w:color w:val="303030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指导关系确认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批量导入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下载模板后根据模板中的注意事项进行填写，完成后上传文件——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确定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0EFDC2FD"/>
    <w:p w14:paraId="6BB56187">
      <w:r>
        <w:drawing>
          <wp:inline distT="0" distB="0" distL="114300" distR="114300">
            <wp:extent cx="5272405" cy="1922780"/>
            <wp:effectExtent l="0" t="0" r="4445" b="127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D6B52">
      <w:pPr>
        <w:rPr>
          <w:rFonts w:hint="eastAsia"/>
          <w:lang w:val="en-US" w:eastAsia="zh-CN"/>
        </w:rPr>
      </w:pPr>
    </w:p>
    <w:p w14:paraId="17818954">
      <w:pPr>
        <w:pStyle w:val="3"/>
        <w:rPr>
          <w:rFonts w:hint="eastAsia"/>
          <w:lang w:val="en-US" w:eastAsia="zh-CN"/>
        </w:rPr>
      </w:pPr>
      <w:r>
        <w:t>2.</w:t>
      </w:r>
      <w:r>
        <w:rPr>
          <w:rFonts w:hint="eastAsia"/>
          <w:lang w:val="en-US" w:eastAsia="zh-CN"/>
        </w:rPr>
        <w:t>5评分管理</w:t>
      </w:r>
    </w:p>
    <w:p w14:paraId="5AB605AC">
      <w:pPr>
        <w:pStyle w:val="4"/>
        <w:spacing w:before="156" w:after="156"/>
        <w:rPr>
          <w:rFonts w:hint="eastAsia"/>
          <w:color w:val="FF0000"/>
          <w:lang w:val="en-US"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5.1分配答辩组</w:t>
      </w:r>
    </w:p>
    <w:p w14:paraId="15DCBB0E">
      <w:pPr>
        <w:spacing w:line="276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评分</w:t>
      </w:r>
      <w:r>
        <w:rPr>
          <w:rFonts w:hint="eastAsia" w:asciiTheme="minorEastAsia" w:hAnsiTheme="minorEastAsia"/>
          <w:b/>
          <w:bCs/>
          <w:color w:val="303030"/>
        </w:rPr>
        <w:t>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分配答辩组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新增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在弹出框内填写相应的内容，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保存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1B3AC569">
      <w:pPr>
        <w:spacing w:line="276" w:lineRule="auto"/>
      </w:pPr>
      <w:r>
        <w:drawing>
          <wp:inline distT="0" distB="0" distL="114300" distR="114300">
            <wp:extent cx="5266690" cy="2574925"/>
            <wp:effectExtent l="0" t="0" r="10160" b="158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74402">
      <w:pPr>
        <w:spacing w:line="276" w:lineRule="auto"/>
        <w:ind w:firstLine="420" w:firstLineChars="200"/>
        <w:rPr>
          <w:rFonts w:hint="eastAsia"/>
          <w:lang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</w:t>
      </w:r>
      <w:r>
        <w:rPr>
          <w:rFonts w:hint="eastAsia" w:asciiTheme="minorEastAsia" w:hAnsiTheme="minorEastAsia"/>
          <w:color w:val="303030"/>
          <w:lang w:val="en-US" w:eastAsia="zh-CN"/>
        </w:rPr>
        <w:t>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页面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右侧“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分配学生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”按钮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进入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分配学生详情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页面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1AC0AD82">
      <w:pPr>
        <w:spacing w:line="276" w:lineRule="auto"/>
      </w:pPr>
      <w:r>
        <w:drawing>
          <wp:inline distT="0" distB="0" distL="114300" distR="114300">
            <wp:extent cx="5273040" cy="2137410"/>
            <wp:effectExtent l="0" t="0" r="3810" b="1524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7DA8D">
      <w:pPr>
        <w:pStyle w:val="4"/>
        <w:spacing w:before="156" w:after="156"/>
        <w:rPr>
          <w:rFonts w:hint="default"/>
          <w:color w:val="FF0000"/>
          <w:lang w:val="en-US"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5.2批量导入答辩组</w:t>
      </w:r>
    </w:p>
    <w:p w14:paraId="2ED91B6E">
      <w:pPr>
        <w:spacing w:line="276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评分</w:t>
      </w:r>
      <w:r>
        <w:rPr>
          <w:rFonts w:hint="eastAsia" w:asciiTheme="minorEastAsia" w:hAnsiTheme="minorEastAsia"/>
          <w:b/>
          <w:bCs/>
          <w:color w:val="303030"/>
        </w:rPr>
        <w:t>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分配答辩组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批量导入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在弹出框内下载模板，根据模板中的注意事项进行填写，完成后上传文件，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2535633F">
      <w:pPr>
        <w:spacing w:line="276" w:lineRule="auto"/>
        <w:rPr>
          <w:rFonts w:hint="eastAsia"/>
          <w:lang w:eastAsia="zh-CN"/>
        </w:rPr>
      </w:pPr>
      <w:r>
        <w:drawing>
          <wp:inline distT="0" distB="0" distL="114300" distR="114300">
            <wp:extent cx="5264785" cy="2392045"/>
            <wp:effectExtent l="0" t="0" r="12065" b="8255"/>
            <wp:docPr id="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F2DD7">
      <w:pPr>
        <w:pStyle w:val="4"/>
        <w:spacing w:before="156" w:after="156"/>
        <w:rPr>
          <w:rFonts w:hint="default"/>
          <w:color w:val="FF0000"/>
          <w:lang w:val="en-US"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5.3分配评阅教师</w:t>
      </w:r>
    </w:p>
    <w:p w14:paraId="510F31A5">
      <w:pPr>
        <w:spacing w:line="276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评分</w:t>
      </w:r>
      <w:r>
        <w:rPr>
          <w:rFonts w:hint="eastAsia" w:asciiTheme="minorEastAsia" w:hAnsiTheme="minorEastAsia"/>
          <w:b/>
          <w:bCs/>
          <w:color w:val="303030"/>
        </w:rPr>
        <w:t>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分配评阅教师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点击页面右侧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分配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在弹出框内选择评阅教师，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49809809">
      <w:r>
        <w:drawing>
          <wp:inline distT="0" distB="0" distL="114300" distR="114300">
            <wp:extent cx="5267325" cy="2235200"/>
            <wp:effectExtent l="0" t="0" r="9525" b="1270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55EF8">
      <w:r>
        <w:drawing>
          <wp:inline distT="0" distB="0" distL="114300" distR="114300">
            <wp:extent cx="5262245" cy="2134870"/>
            <wp:effectExtent l="0" t="0" r="14605" b="1778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1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D24B6">
      <w:pPr>
        <w:pStyle w:val="4"/>
        <w:spacing w:before="156" w:after="156"/>
        <w:rPr>
          <w:rFonts w:hint="default"/>
          <w:color w:val="FF0000"/>
          <w:lang w:val="en-US"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5.4批量分配评阅教师</w:t>
      </w:r>
    </w:p>
    <w:p w14:paraId="4DF2F009">
      <w:pPr>
        <w:spacing w:line="276" w:lineRule="auto"/>
        <w:ind w:firstLine="420" w:firstLineChars="200"/>
        <w:rPr>
          <w:rFonts w:hint="default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评分</w:t>
      </w:r>
      <w:r>
        <w:rPr>
          <w:rFonts w:hint="eastAsia" w:asciiTheme="minorEastAsia" w:hAnsiTheme="minorEastAsia"/>
          <w:b/>
          <w:bCs/>
          <w:color w:val="303030"/>
        </w:rPr>
        <w:t>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批量分配评阅教师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在弹出框中确认信息，再点击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在弹出框内选择评阅教师，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52CA32E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227580"/>
            <wp:effectExtent l="0" t="0" r="3810" b="1270"/>
            <wp:docPr id="3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971165"/>
            <wp:effectExtent l="0" t="0" r="6350" b="635"/>
            <wp:docPr id="3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F4B39">
      <w:pPr>
        <w:pStyle w:val="4"/>
        <w:spacing w:before="156" w:after="156"/>
        <w:rPr>
          <w:rFonts w:hint="default"/>
          <w:color w:val="FF0000"/>
          <w:lang w:val="en-US"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5.3更新总评</w:t>
      </w:r>
    </w:p>
    <w:p w14:paraId="60C50FC2">
      <w:pPr>
        <w:spacing w:line="276" w:lineRule="auto"/>
        <w:ind w:firstLine="420" w:firstLineChars="200"/>
        <w:rPr>
          <w:rFonts w:hint="eastAsia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评分</w:t>
      </w:r>
      <w:r>
        <w:rPr>
          <w:rFonts w:hint="eastAsia" w:asciiTheme="minorEastAsia" w:hAnsiTheme="minorEastAsia"/>
          <w:b/>
          <w:bCs/>
          <w:color w:val="303030"/>
        </w:rPr>
        <w:t>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总评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点击页面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更新总评成绩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在弹出框内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”。</w:t>
      </w:r>
    </w:p>
    <w:p w14:paraId="488FFA18">
      <w:pPr>
        <w:spacing w:line="360" w:lineRule="auto"/>
      </w:pPr>
      <w:r>
        <w:drawing>
          <wp:inline distT="0" distB="0" distL="114300" distR="114300">
            <wp:extent cx="5263515" cy="1778000"/>
            <wp:effectExtent l="0" t="0" r="13335" b="12700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119E7">
      <w:pPr>
        <w:pStyle w:val="3"/>
        <w:rPr>
          <w:rFonts w:hint="default" w:asciiTheme="minorEastAsia" w:hAnsiTheme="minorEastAsia"/>
          <w:b/>
          <w:bCs/>
          <w:color w:val="FF0000"/>
          <w:lang w:val="en-US" w:eastAsia="zh-Hans"/>
        </w:rPr>
      </w:pPr>
      <w:r>
        <w:t>2.</w:t>
      </w:r>
      <w:r>
        <w:rPr>
          <w:rFonts w:hint="eastAsia"/>
          <w:lang w:val="en-US" w:eastAsia="zh-CN"/>
        </w:rPr>
        <w:t>6推优管理</w:t>
      </w:r>
    </w:p>
    <w:p w14:paraId="21F3DE63">
      <w:pPr>
        <w:pStyle w:val="4"/>
        <w:spacing w:before="156" w:after="156"/>
        <w:rPr>
          <w:rFonts w:hint="eastAsia" w:eastAsia="宋体"/>
          <w:color w:val="FF0000"/>
          <w:lang w:eastAsia="zh-CN"/>
        </w:rPr>
      </w:pPr>
      <w:r>
        <w:rPr>
          <w:color w:val="FF0000"/>
        </w:rPr>
        <w:t>2.</w:t>
      </w:r>
      <w:r>
        <w:rPr>
          <w:rFonts w:hint="eastAsia"/>
          <w:color w:val="FF0000"/>
          <w:lang w:val="en-US" w:eastAsia="zh-CN"/>
        </w:rPr>
        <w:t>6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1</w:t>
      </w:r>
      <w:r>
        <w:rPr>
          <w:rFonts w:hint="eastAsia"/>
          <w:color w:val="FF0000"/>
        </w:rPr>
        <w:t>审核</w:t>
      </w:r>
      <w:r>
        <w:rPr>
          <w:rFonts w:hint="eastAsia"/>
          <w:color w:val="FF0000"/>
          <w:lang w:val="en-US" w:eastAsia="zh-CN"/>
        </w:rPr>
        <w:t>推优</w:t>
      </w:r>
    </w:p>
    <w:p w14:paraId="7CC459FD">
      <w:pPr>
        <w:spacing w:line="276" w:lineRule="auto"/>
        <w:ind w:firstLine="420" w:firstLineChars="200"/>
        <w:rPr>
          <w:rFonts w:hint="eastAsia" w:asciiTheme="minorEastAsia" w:hAnsiTheme="minorEastAsia"/>
          <w:b/>
          <w:bCs/>
          <w:color w:val="303030"/>
          <w:lang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推优</w:t>
      </w:r>
      <w:r>
        <w:rPr>
          <w:rFonts w:hint="eastAsia" w:asciiTheme="minorEastAsia" w:hAnsiTheme="minorEastAsia"/>
          <w:b/>
          <w:bCs/>
          <w:color w:val="303030"/>
        </w:rPr>
        <w:t>管理”——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选择“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推优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点击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推优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审核</w:t>
      </w:r>
      <w:r>
        <w:rPr>
          <w:rFonts w:hint="eastAsia" w:asciiTheme="minorEastAsia" w:hAnsiTheme="minorEastAsia"/>
          <w:b/>
          <w:bCs/>
          <w:color w:val="303030"/>
        </w:rPr>
        <w:t>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——点击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页面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右侧“审核”按钮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进入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审核详情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页面</w:t>
      </w:r>
      <w:r>
        <w:rPr>
          <w:rFonts w:hint="eastAsia" w:asciiTheme="minorEastAsia" w:hAnsiTheme="minorEastAsia"/>
          <w:b/>
          <w:bCs/>
          <w:color w:val="303030"/>
        </w:rPr>
        <w:t>——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填写审核状态以及意见，点击“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确认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”进入下一审核节点。</w:t>
      </w:r>
    </w:p>
    <w:p w14:paraId="7528AB1F">
      <w:pPr>
        <w:spacing w:line="360" w:lineRule="auto"/>
      </w:pPr>
      <w:r>
        <w:drawing>
          <wp:inline distT="0" distB="0" distL="114300" distR="114300">
            <wp:extent cx="5273675" cy="2106295"/>
            <wp:effectExtent l="0" t="0" r="3175" b="8255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2121535"/>
            <wp:effectExtent l="0" t="0" r="11430" b="12065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86FF4">
      <w:pPr>
        <w:spacing w:line="360" w:lineRule="auto"/>
      </w:pPr>
    </w:p>
    <w:p w14:paraId="7D9786C7">
      <w:pPr>
        <w:pStyle w:val="3"/>
      </w:pPr>
      <w:r>
        <w:t>2.</w:t>
      </w:r>
      <w:r>
        <w:rPr>
          <w:rFonts w:hint="eastAsia"/>
          <w:lang w:val="en-US" w:eastAsia="zh-CN"/>
        </w:rPr>
        <w:t>7</w:t>
      </w:r>
      <w:r>
        <w:rPr>
          <w:rFonts w:hint="eastAsia"/>
          <w:lang w:val="en-US" w:eastAsia="zh-Hans"/>
        </w:rPr>
        <w:t>下载中心</w:t>
      </w:r>
    </w:p>
    <w:p w14:paraId="72F1F4C9">
      <w:pPr>
        <w:pStyle w:val="4"/>
        <w:spacing w:before="156" w:after="156"/>
        <w:rPr>
          <w:rFonts w:hint="eastAsia"/>
          <w:color w:val="FF0000"/>
          <w:lang w:val="en-US" w:eastAsia="zh-Hans"/>
        </w:rPr>
      </w:pPr>
      <w:r>
        <w:rPr>
          <w:rFonts w:hint="eastAsia"/>
          <w:color w:val="FF0000"/>
        </w:rPr>
        <w:t>2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7</w:t>
      </w:r>
      <w:r>
        <w:rPr>
          <w:color w:val="FF0000"/>
        </w:rPr>
        <w:t>.1</w:t>
      </w:r>
      <w:r>
        <w:rPr>
          <w:rFonts w:hint="eastAsia"/>
          <w:color w:val="FF0000"/>
          <w:lang w:val="en-US" w:eastAsia="zh-Hans"/>
        </w:rPr>
        <w:t>文件下载</w:t>
      </w:r>
    </w:p>
    <w:p w14:paraId="77247A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第1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</w:rPr>
        <w:t>点击“下载中心”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——</w:t>
      </w:r>
      <w:r>
        <w:rPr>
          <w:rFonts w:hint="eastAsia" w:asciiTheme="minorEastAsia" w:hAnsiTheme="minorEastAsia"/>
          <w:b/>
          <w:bCs/>
          <w:color w:val="303030"/>
        </w:rPr>
        <w:t>“文件下载”，选中数据，点击”导出列表文件“批量下载各个流程上传的文件。</w:t>
      </w:r>
    </w:p>
    <w:p w14:paraId="0C009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eastAsia" w:asciiTheme="minorEastAsia" w:hAnsiTheme="minorEastAsia"/>
          <w:b/>
          <w:bCs/>
          <w:color w:val="303030"/>
          <w:lang w:val="en-US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asciiTheme="minorEastAsia" w:hAnsiTheme="minorEastAsia"/>
          <w:color w:val="303030"/>
        </w:rPr>
        <w:t>第2</w:t>
      </w:r>
      <w:r>
        <w:rPr>
          <w:rFonts w:hint="eastAsia" w:asciiTheme="minorEastAsia" w:hAnsiTheme="minorEastAsia"/>
          <w:color w:val="303030"/>
        </w:rPr>
        <w:t>步：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打包下载后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</w:rPr>
        <w:t>点击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我的下载列表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查看打包下载记录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，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并点击“</w:t>
      </w:r>
      <w:r>
        <w:rPr>
          <w:rFonts w:hint="eastAsia" w:asciiTheme="minorEastAsia" w:hAnsiTheme="minorEastAsia"/>
          <w:b/>
          <w:bCs/>
          <w:color w:val="303030"/>
        </w:rPr>
        <w:t>下载</w:t>
      </w:r>
      <w:r>
        <w:rPr>
          <w:rFonts w:hint="eastAsia" w:asciiTheme="minorEastAsia" w:hAnsiTheme="minorEastAsia"/>
          <w:b/>
          <w:bCs/>
          <w:color w:val="303030"/>
          <w:lang w:eastAsia="zh-Hans"/>
        </w:rPr>
        <w:t>”</w:t>
      </w:r>
      <w:r>
        <w:rPr>
          <w:rFonts w:hint="eastAsia" w:asciiTheme="minorEastAsia" w:hAnsiTheme="minorEastAsia"/>
          <w:b/>
          <w:bCs/>
          <w:color w:val="303030"/>
          <w:lang w:val="en-US" w:eastAsia="zh-Hans"/>
        </w:rPr>
        <w:t>即可下载打包的文件</w:t>
      </w:r>
      <w:r>
        <w:rPr>
          <w:rFonts w:hint="default" w:asciiTheme="minorEastAsia" w:hAnsiTheme="minorEastAsia"/>
          <w:b/>
          <w:bCs/>
          <w:color w:val="303030"/>
          <w:lang w:eastAsia="zh-Hans"/>
        </w:rPr>
        <w:t>。</w:t>
      </w:r>
    </w:p>
    <w:p w14:paraId="352150A6">
      <w:pPr>
        <w:rPr>
          <w:rFonts w:hint="eastAsia"/>
        </w:rPr>
      </w:pPr>
    </w:p>
    <w:p w14:paraId="3B50BF67">
      <w:r>
        <w:drawing>
          <wp:inline distT="0" distB="0" distL="114300" distR="114300">
            <wp:extent cx="5236845" cy="1944370"/>
            <wp:effectExtent l="0" t="0" r="1905" b="1778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35"/>
                    <a:srcRect t="8378" r="471"/>
                    <a:stretch>
                      <a:fillRect/>
                    </a:stretch>
                  </pic:blipFill>
                  <pic:spPr>
                    <a:xfrm>
                      <a:off x="0" y="0"/>
                      <a:ext cx="5236845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8595" cy="2046605"/>
            <wp:effectExtent l="0" t="0" r="8255" b="10795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36"/>
                    <a:srcRect t="6363" r="-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075180"/>
            <wp:effectExtent l="0" t="0" r="6350" b="1270"/>
            <wp:docPr id="3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75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E0751F"/>
    <w:p w14:paraId="45EF9B94">
      <w:pPr>
        <w:pStyle w:val="3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2.8特殊操作</w:t>
      </w:r>
    </w:p>
    <w:p w14:paraId="62092561">
      <w:pPr>
        <w:pStyle w:val="4"/>
        <w:spacing w:before="156" w:after="156"/>
        <w:rPr>
          <w:rFonts w:hint="default" w:eastAsia="宋体"/>
          <w:color w:val="FF0000"/>
          <w:lang w:val="en-US" w:eastAsia="zh-CN"/>
        </w:rPr>
      </w:pPr>
      <w:r>
        <w:rPr>
          <w:rFonts w:hint="eastAsia"/>
          <w:color w:val="FF0000"/>
        </w:rPr>
        <w:t>2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8</w:t>
      </w:r>
      <w:r>
        <w:rPr>
          <w:color w:val="FF0000"/>
        </w:rPr>
        <w:t>.1</w:t>
      </w:r>
      <w:r>
        <w:rPr>
          <w:rFonts w:hint="eastAsia"/>
          <w:color w:val="FF0000"/>
          <w:lang w:val="en-US" w:eastAsia="zh-CN"/>
        </w:rPr>
        <w:t>流转到</w:t>
      </w:r>
    </w:p>
    <w:p w14:paraId="08CA08B4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过程</w:t>
      </w:r>
      <w:r>
        <w:rPr>
          <w:rFonts w:hint="eastAsia" w:asciiTheme="minorEastAsia" w:hAnsiTheme="minorEastAsia"/>
          <w:b/>
          <w:bCs/>
          <w:color w:val="303030"/>
        </w:rPr>
        <w:t>管理”——点击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开题报告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</w:t>
      </w:r>
      <w:r>
        <w:rPr>
          <w:rFonts w:hint="eastAsia" w:asciiTheme="minorEastAsia" w:hAnsiTheme="minorEastAsia"/>
          <w:b/>
          <w:bCs/>
          <w:color w:val="303030"/>
        </w:rPr>
        <w:t>——点击页面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右侧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流转到</w:t>
      </w:r>
      <w:r>
        <w:rPr>
          <w:rFonts w:hint="eastAsia" w:asciiTheme="minorEastAsia" w:hAnsiTheme="minorEastAsia"/>
          <w:b/>
          <w:bCs/>
          <w:color w:val="303030"/>
        </w:rPr>
        <w:t>”按钮即可跳转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流转到</w:t>
      </w:r>
      <w:r>
        <w:rPr>
          <w:rFonts w:hint="eastAsia" w:asciiTheme="minorEastAsia" w:hAnsiTheme="minorEastAsia"/>
          <w:b/>
          <w:bCs/>
          <w:color w:val="303030"/>
        </w:rPr>
        <w:t>界面——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选择想要流转到的节点，填写流转意见后，点击“确认”即可重新回到该节点</w:t>
      </w:r>
      <w:r>
        <w:rPr>
          <w:rFonts w:hint="default" w:asciiTheme="minorEastAsia" w:hAnsiTheme="minorEastAsia"/>
          <w:b/>
          <w:bCs/>
          <w:color w:val="303030"/>
        </w:rPr>
        <w:t>。</w:t>
      </w:r>
    </w:p>
    <w:p w14:paraId="60675E86">
      <w:pPr>
        <w:spacing w:line="276" w:lineRule="auto"/>
        <w:ind w:firstLine="420" w:firstLineChars="200"/>
        <w:rPr>
          <w:rFonts w:hint="default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FF0000"/>
          <w:lang w:val="en-US" w:eastAsia="zh-CN"/>
        </w:rPr>
        <w:t>应用场景</w:t>
      </w:r>
      <w:r>
        <w:rPr>
          <w:rFonts w:hint="eastAsia" w:asciiTheme="minorEastAsia" w:hAnsiTheme="minorEastAsia"/>
          <w:color w:val="303030"/>
        </w:rPr>
        <w:t>：</w:t>
      </w:r>
      <w:r>
        <w:rPr>
          <w:rFonts w:hint="eastAsia" w:asciiTheme="minorEastAsia" w:hAnsiTheme="minorEastAsia"/>
          <w:b w:val="0"/>
          <w:bCs w:val="0"/>
          <w:color w:val="303030"/>
          <w:lang w:val="en-US" w:eastAsia="zh-CN"/>
        </w:rPr>
        <w:t>当流程或提交的文件出现错误后需要进行重新提交或重新审核</w:t>
      </w:r>
    </w:p>
    <w:p w14:paraId="741D5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default"/>
          <w:lang w:val="en-US" w:eastAsia="zh-Hans"/>
        </w:rPr>
      </w:pPr>
      <w:r>
        <w:drawing>
          <wp:inline distT="0" distB="0" distL="114300" distR="114300">
            <wp:extent cx="5245100" cy="1969770"/>
            <wp:effectExtent l="0" t="0" r="12700" b="1143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38"/>
                    <a:srcRect t="9694" r="458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7BBC7">
      <w:pPr>
        <w:pStyle w:val="4"/>
        <w:spacing w:before="156" w:after="156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</w:rPr>
        <w:t>2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8</w:t>
      </w:r>
      <w:r>
        <w:rPr>
          <w:color w:val="FF0000"/>
        </w:rPr>
        <w:t>.</w:t>
      </w:r>
      <w:r>
        <w:rPr>
          <w:rFonts w:hint="eastAsia"/>
          <w:color w:val="FF0000"/>
          <w:lang w:val="en-US" w:eastAsia="zh-CN"/>
        </w:rPr>
        <w:t>2特殊编辑</w:t>
      </w:r>
    </w:p>
    <w:p w14:paraId="33D9C11F">
      <w:pPr>
        <w:spacing w:line="276" w:lineRule="auto"/>
        <w:ind w:firstLine="420" w:firstLineChars="200"/>
        <w:rPr>
          <w:rFonts w:hint="default" w:asciiTheme="minorEastAsia" w:hAnsiTheme="minorEastAsia"/>
          <w:b/>
          <w:bCs/>
          <w:color w:val="303030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303030"/>
        </w:rPr>
        <w:t>第1步：</w:t>
      </w:r>
      <w:r>
        <w:rPr>
          <w:rFonts w:hint="eastAsia" w:asciiTheme="minorEastAsia" w:hAnsiTheme="minorEastAsia"/>
          <w:b/>
          <w:bCs/>
          <w:color w:val="303030"/>
        </w:rPr>
        <w:t>选择左边菜单栏“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过程</w:t>
      </w:r>
      <w:r>
        <w:rPr>
          <w:rFonts w:hint="eastAsia" w:asciiTheme="minorEastAsia" w:hAnsiTheme="minorEastAsia"/>
          <w:b/>
          <w:bCs/>
          <w:color w:val="303030"/>
        </w:rPr>
        <w:t>管理”——点击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开题报告</w:t>
      </w:r>
      <w:r>
        <w:rPr>
          <w:rFonts w:hint="eastAsia" w:asciiTheme="minorEastAsia" w:hAnsiTheme="minorEastAsia"/>
          <w:b/>
          <w:bCs/>
          <w:color w:val="303030"/>
          <w:lang w:eastAsia="zh-CN"/>
        </w:rPr>
        <w:t>”</w:t>
      </w:r>
      <w:r>
        <w:rPr>
          <w:rFonts w:hint="eastAsia" w:asciiTheme="minorEastAsia" w:hAnsiTheme="minorEastAsia"/>
          <w:b/>
          <w:bCs/>
          <w:color w:val="303030"/>
        </w:rPr>
        <w:t>——点击页面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右侧</w:t>
      </w:r>
      <w:r>
        <w:rPr>
          <w:rFonts w:hint="eastAsia" w:asciiTheme="minorEastAsia" w:hAnsiTheme="minorEastAsia"/>
          <w:b/>
          <w:bCs/>
          <w:color w:val="303030"/>
        </w:rPr>
        <w:t>“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特殊编辑</w:t>
      </w:r>
      <w:r>
        <w:rPr>
          <w:rFonts w:hint="eastAsia" w:asciiTheme="minorEastAsia" w:hAnsiTheme="minorEastAsia"/>
          <w:b/>
          <w:bCs/>
          <w:color w:val="303030"/>
        </w:rPr>
        <w:t>”按钮即可跳转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特殊编辑</w:t>
      </w:r>
      <w:r>
        <w:rPr>
          <w:rFonts w:hint="eastAsia" w:asciiTheme="minorEastAsia" w:hAnsiTheme="minorEastAsia"/>
          <w:b/>
          <w:bCs/>
          <w:color w:val="303030"/>
        </w:rPr>
        <w:t>界面——</w:t>
      </w:r>
      <w:r>
        <w:rPr>
          <w:rFonts w:hint="eastAsia" w:asciiTheme="minorEastAsia" w:hAnsiTheme="minorEastAsia"/>
          <w:b/>
          <w:bCs/>
          <w:color w:val="303030"/>
          <w:lang w:val="en-US" w:eastAsia="zh-CN"/>
        </w:rPr>
        <w:t>编辑完成后，点击“保存”即可</w:t>
      </w:r>
      <w:r>
        <w:rPr>
          <w:rFonts w:hint="default" w:asciiTheme="minorEastAsia" w:hAnsiTheme="minorEastAsia"/>
          <w:b/>
          <w:bCs/>
          <w:color w:val="303030"/>
        </w:rPr>
        <w:t>。</w:t>
      </w:r>
    </w:p>
    <w:p w14:paraId="0279E071">
      <w:pPr>
        <w:spacing w:line="276" w:lineRule="auto"/>
        <w:ind w:firstLine="420" w:firstLineChars="200"/>
        <w:rPr>
          <w:rFonts w:hint="default" w:asciiTheme="minorEastAsia" w:hAnsiTheme="minorEastAsia" w:eastAsiaTheme="minorEastAsia"/>
          <w:b/>
          <w:bCs/>
          <w:color w:val="303030"/>
          <w:lang w:val="en-US" w:eastAsia="zh-CN"/>
        </w:rPr>
      </w:pPr>
      <w:r>
        <w:rPr>
          <w:rFonts w:hint="eastAsia" w:asciiTheme="minorEastAsia" w:hAnsiTheme="minorEastAsia"/>
          <w:color w:val="FF0000"/>
        </w:rPr>
        <w:t>★</w:t>
      </w:r>
      <w:r>
        <w:rPr>
          <w:rFonts w:hint="eastAsia" w:asciiTheme="minorEastAsia" w:hAnsiTheme="minorEastAsia"/>
          <w:color w:val="FF0000"/>
          <w:lang w:val="en-US" w:eastAsia="zh-CN"/>
        </w:rPr>
        <w:t>应用场景</w:t>
      </w:r>
      <w:r>
        <w:rPr>
          <w:rFonts w:hint="eastAsia" w:asciiTheme="minorEastAsia" w:hAnsiTheme="minorEastAsia"/>
          <w:color w:val="303030"/>
        </w:rPr>
        <w:t>：</w:t>
      </w:r>
      <w:r>
        <w:rPr>
          <w:rFonts w:hint="eastAsia" w:asciiTheme="minorEastAsia" w:hAnsiTheme="minorEastAsia"/>
          <w:b w:val="0"/>
          <w:bCs w:val="0"/>
          <w:color w:val="303030"/>
          <w:lang w:val="en-US" w:eastAsia="zh-CN"/>
        </w:rPr>
        <w:t>当发现提交的文件内容或审核意见出现错误后，指导教师可以进行直接修改。</w:t>
      </w:r>
    </w:p>
    <w:p w14:paraId="2F328C24">
      <w:pPr>
        <w:spacing w:line="360" w:lineRule="auto"/>
        <w:rPr>
          <w:rFonts w:hint="default"/>
          <w:lang w:val="en-US" w:eastAsia="zh-CN"/>
        </w:rPr>
      </w:pPr>
      <w:r>
        <w:drawing>
          <wp:inline distT="0" distB="0" distL="114300" distR="114300">
            <wp:extent cx="5267325" cy="2480310"/>
            <wp:effectExtent l="0" t="0" r="9525" b="1524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wYmI0NDhkMjAyNzM5MDQ5NmIxOTYwMDVlMGQ5NjQifQ=="/>
  </w:docVars>
  <w:rsids>
    <w:rsidRoot w:val="00000000"/>
    <w:rsid w:val="03800A15"/>
    <w:rsid w:val="03C31680"/>
    <w:rsid w:val="04E478A0"/>
    <w:rsid w:val="06F74733"/>
    <w:rsid w:val="074612B6"/>
    <w:rsid w:val="077A7270"/>
    <w:rsid w:val="08162E7B"/>
    <w:rsid w:val="08285FB7"/>
    <w:rsid w:val="0C083D9A"/>
    <w:rsid w:val="0F5539C8"/>
    <w:rsid w:val="0F6634D4"/>
    <w:rsid w:val="101A66A4"/>
    <w:rsid w:val="10AF4B7F"/>
    <w:rsid w:val="13F07D20"/>
    <w:rsid w:val="168E5998"/>
    <w:rsid w:val="17114766"/>
    <w:rsid w:val="1C7C4B19"/>
    <w:rsid w:val="1CD44F7D"/>
    <w:rsid w:val="1D1F383E"/>
    <w:rsid w:val="1F726D4C"/>
    <w:rsid w:val="20120562"/>
    <w:rsid w:val="20266765"/>
    <w:rsid w:val="216B4867"/>
    <w:rsid w:val="21B21652"/>
    <w:rsid w:val="23447953"/>
    <w:rsid w:val="23ED13AB"/>
    <w:rsid w:val="259167FB"/>
    <w:rsid w:val="25F676E3"/>
    <w:rsid w:val="28BA016A"/>
    <w:rsid w:val="294D66B1"/>
    <w:rsid w:val="2C545551"/>
    <w:rsid w:val="2E6B113D"/>
    <w:rsid w:val="2F21154D"/>
    <w:rsid w:val="2F4C341F"/>
    <w:rsid w:val="303D7B3F"/>
    <w:rsid w:val="32C04B0D"/>
    <w:rsid w:val="34750E92"/>
    <w:rsid w:val="35D7070E"/>
    <w:rsid w:val="36681804"/>
    <w:rsid w:val="376E6743"/>
    <w:rsid w:val="381C2D1D"/>
    <w:rsid w:val="3CF4302F"/>
    <w:rsid w:val="441B1BF1"/>
    <w:rsid w:val="46B96DF1"/>
    <w:rsid w:val="4AB47F4F"/>
    <w:rsid w:val="4B033643"/>
    <w:rsid w:val="4C3A527E"/>
    <w:rsid w:val="4E685FE7"/>
    <w:rsid w:val="4E830CBB"/>
    <w:rsid w:val="52BB77F5"/>
    <w:rsid w:val="55E766A8"/>
    <w:rsid w:val="58707CA7"/>
    <w:rsid w:val="59A06998"/>
    <w:rsid w:val="5ABB3863"/>
    <w:rsid w:val="5CFC6A1A"/>
    <w:rsid w:val="5DC76A50"/>
    <w:rsid w:val="5F91757F"/>
    <w:rsid w:val="5FFA66C3"/>
    <w:rsid w:val="605543FF"/>
    <w:rsid w:val="609147F3"/>
    <w:rsid w:val="60F5709C"/>
    <w:rsid w:val="61E404F8"/>
    <w:rsid w:val="635D2BB9"/>
    <w:rsid w:val="64E21BD8"/>
    <w:rsid w:val="66332254"/>
    <w:rsid w:val="679B7B82"/>
    <w:rsid w:val="67C345D9"/>
    <w:rsid w:val="6C0C14C3"/>
    <w:rsid w:val="6C26398F"/>
    <w:rsid w:val="6C835763"/>
    <w:rsid w:val="6CF97063"/>
    <w:rsid w:val="6DB63F1A"/>
    <w:rsid w:val="6F4C189B"/>
    <w:rsid w:val="70983692"/>
    <w:rsid w:val="715A7B50"/>
    <w:rsid w:val="71A54B6F"/>
    <w:rsid w:val="73ED17C0"/>
    <w:rsid w:val="778A2548"/>
    <w:rsid w:val="78BB5BD0"/>
    <w:rsid w:val="78FD0705"/>
    <w:rsid w:val="792614E9"/>
    <w:rsid w:val="7A43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100" w:beforeLines="100"/>
      <w:outlineLvl w:val="0"/>
    </w:pPr>
    <w:rPr>
      <w:rFonts w:eastAsia="微软雅黑"/>
      <w:b/>
      <w:bCs/>
      <w:color w:val="ED7D31" w:themeColor="accent2"/>
      <w:kern w:val="44"/>
      <w:sz w:val="24"/>
      <w:szCs w:val="44"/>
      <w14:textFill>
        <w14:solidFill>
          <w14:schemeClr w14:val="accent2"/>
        </w14:solidFill>
      </w14:textFill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eastAsia="微软雅黑" w:asciiTheme="majorHAnsi" w:hAnsiTheme="majorHAnsi" w:cstheme="majorBidi"/>
      <w:b/>
      <w:bCs/>
      <w:color w:val="1F4E79" w:themeColor="accent1" w:themeShade="80"/>
      <w:sz w:val="24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Lines="50" w:afterLines="50"/>
      <w:outlineLvl w:val="2"/>
    </w:pPr>
    <w:rPr>
      <w:rFonts w:ascii="Times New Roman" w:hAnsi="Times New Roman" w:eastAsia="宋体"/>
      <w:b/>
      <w:bCs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0" Type="http://schemas.openxmlformats.org/officeDocument/2006/relationships/fontTable" Target="fontTable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2424</Words>
  <Characters>2603</Characters>
  <Lines>0</Lines>
  <Paragraphs>0</Paragraphs>
  <TotalTime>0</TotalTime>
  <ScaleCrop>false</ScaleCrop>
  <LinksUpToDate>false</LinksUpToDate>
  <CharactersWithSpaces>2605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2022-10-25T02:37:00Z</dcterms:created>
  <dc:creator>Dragon</dc:creator>
  <cp:lastModifiedBy>JESSIE（胡嘉淇）</cp:lastModifiedBy>
  <dcterms:modified xsi:type="dcterms:W3CDTF">2025-04-29T15:10:40Z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7F2A32F1F6DE48AAA25420A158F8B3C4</vt:lpwstr>
  </property>
  <property fmtid="{D5CDD505-2E9C-101B-9397-08002B2CF9AE}" pid="4" name="KSOTemplateDocerSaveRecord">
    <vt:lpwstr>eyJoZGlkIjoiYjI3YTA3ZDA0ZDA2ZmRiM2NhNWNlOTQ2ODViZGJjZDQiLCJ1c2VySWQiOiI2ODA4OTgxNDcifQ==</vt:lpwstr>
  </property>
</Properties>
</file>